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4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Nr sprawy: SM-WK-1110-56/22</w:t>
      </w:r>
    </w:p>
    <w:p>
      <w:pPr>
        <w:suppressAutoHyphens w:val="true"/>
        <w:spacing w:before="0" w:after="0" w:line="240"/>
        <w:ind w:right="0" w:left="567" w:hanging="357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1327" w:dyaOrig="1598">
          <v:rect xmlns:o="urn:schemas-microsoft-com:office:office" xmlns:v="urn:schemas-microsoft-com:vml" id="rectole0000000000" style="width:66.350000pt;height:7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Stra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ż Miejska m.st. Warszawy</w:t>
      </w:r>
    </w:p>
    <w:p>
      <w:pPr>
        <w:suppressAutoHyphens w:val="true"/>
        <w:spacing w:before="0" w:after="0" w:line="240"/>
        <w:ind w:right="0" w:left="567" w:hanging="357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[z siedzib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 ul. Młynarska 43/45, 01-170 Warszawa]</w:t>
      </w:r>
    </w:p>
    <w:p>
      <w:pPr>
        <w:suppressAutoHyphens w:val="true"/>
        <w:spacing w:before="0" w:after="0" w:line="240"/>
        <w:ind w:right="0" w:left="567" w:hanging="357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poszukuje kandydata na stanowisko</w:t>
      </w:r>
    </w:p>
    <w:p>
      <w:pPr>
        <w:suppressAutoHyphens w:val="true"/>
        <w:spacing w:before="0" w:after="0" w:line="240"/>
        <w:ind w:right="0" w:left="567" w:hanging="357"/>
        <w:jc w:val="center"/>
        <w:rPr>
          <w:rFonts w:ascii="Calibri" w:hAnsi="Calibri" w:cs="Calibri" w:eastAsia="Calibri"/>
          <w:b/>
          <w:color w:val="00206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34"/>
          <w:shd w:fill="auto" w:val="clear"/>
        </w:rPr>
        <w:t xml:space="preserve">Aplikant</w:t>
      </w:r>
    </w:p>
    <w:p>
      <w:pPr>
        <w:suppressAutoHyphens w:val="true"/>
        <w:spacing w:before="0" w:after="0" w:line="240"/>
        <w:ind w:right="0" w:left="567" w:hanging="357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(w charakterze stra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żnika miejskiego)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Zadania:</w:t>
      </w:r>
    </w:p>
    <w:p>
      <w:pPr>
        <w:keepNext w:val="true"/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Ochrona 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ądku publicznego zgodnie z ustawą o strażach gminnych (miejskich), w tym m.in.:</w:t>
      </w:r>
    </w:p>
    <w:p>
      <w:pPr>
        <w:keepNext w:val="true"/>
        <w:numPr>
          <w:ilvl w:val="0"/>
          <w:numId w:val="6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podejmowanie interwencji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ązanych z nieprzestrzeganiem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prawa</w:t>
      </w:r>
    </w:p>
    <w:p>
      <w:pPr>
        <w:keepNext w:val="true"/>
        <w:numPr>
          <w:ilvl w:val="0"/>
          <w:numId w:val="6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łania w zakresie ratowania życia i zdrowia obywateli</w:t>
      </w:r>
    </w:p>
    <w:p>
      <w:pPr>
        <w:keepNext w:val="true"/>
        <w:numPr>
          <w:ilvl w:val="0"/>
          <w:numId w:val="6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ochrona zgromadze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 i imprez publicznych oraz obiekt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żyteczności publicznej.</w:t>
      </w: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6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Wymagania niezb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ędne: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ńczone 21 lat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obywatelstwo polskie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łcenie co najmniej średnie lub średnie branżowe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uregulowany stosunek do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łużby wojskowej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ść pod względem psychicznym i fizycznym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korzystanie z 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łni praw publicznych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nienaganna opinia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żnikiem miejskim może być osoba,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óra nie 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 skazana prawomocnym wyrokiem sądu za ścigane z oskarżenia publicznego i umyślnie popełnione przestępstwo lub przestępstwo skarbowe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ńczone szkolenie podstawowe strażnik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gminnych (miejskich) [osoby nieposiadaj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 ukończonego szkolenia będą zobowiązane do odbycia szkolenia podstawowego strażnik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gminnych (miejskich) w trakcie zatrudnienia]. </w:t>
      </w: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002060"/>
          <w:spacing w:val="0"/>
          <w:position w:val="0"/>
          <w:sz w:val="6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Wymagania dodatkowe: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ogólna wiedza na temat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łalności Straży Miejskiej m. st. Warszawy, wiedza o społeczeństwie, Warszawie </w:t>
        <w:br/>
        <w:t xml:space="preserve">(w tym znajomość topografii), Polsce i świecie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bardzo dobra znajomo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ść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ustawy Prawo o ruchu drogowym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aktywno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ść sportowa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kurs kwalifikowanej pierwszej pomocy KPP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prawo jazdy kat. B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uprawnienia do kierowania pojazdami uprzywilejowanymi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łcenie wyższe na kierunku: Bezpieczeństwo wewnętrzne lub narodowe, Ratownictwo medyczne, Prawo, Administracja, Socjologia, Psychologia, Wychowanie fizyczne, Ochrona Środowiska, Edukacja lub Resocjalizacja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patent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żeglarski stermotorzysty żeglugi śr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ódl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ądowej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uprawnienia ratownika wodnego.</w:t>
      </w: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Oferujemy: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stabilne zatrudnienie na podstawie umowy o prac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3-miesi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ęczne szkolenie podstawowe dla strażnik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gminnych (miejskich) z wynagrodzeniem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4100-4920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 brutto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 zależności od posiadanego dotychczas stażu pracy [wynagrodzenie zasadnicze 4100 zł brutto + dodatek za wieloletnią pracę (5-20% wynagrodzenia zasadniczego)]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 zdanym egzaminie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dodatkowo comiesi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ęczna premia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(pierwsza premia w wysokości 300 zł brutto, wysokość kolejnych premii uzależniona od oceny pracy)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 roku od zatrudnienia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żliwość awansu na stanowisko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młodszego strażnika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13 pensj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ę”, nagrody jubileuszowe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dofinansowanie nauki na studiach,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świadczenia socjalne (np. dofinansowanie do wypoczynku), pakiet opieki medycznej, preferencyjne ubezpieczenie grupowe, bezpłatne zajęcia sportowe, zniżki na wydarzenia kulturalne.</w:t>
      </w: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8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Niezb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ędne dokumenty:</w:t>
      </w:r>
    </w:p>
    <w:p>
      <w:pPr>
        <w:numPr>
          <w:ilvl w:val="0"/>
          <w:numId w:val="14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zawieraj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 imię i nazwisko, dane kontaktowe, datę urodzenia, informację o miejscu zamieszkania (miejscowości), </w:t>
        <w:br/>
        <w:t xml:space="preserve">a także posiadanym wykształceniu, kwalifikacjach zawodowych i przebiegu dotychczasowego zatrudnienia (w zakresie wymaganym w niniejszym ogłoszeniu). 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Sposób aplikowania:</w:t>
      </w: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Dokumenty przyjmujemy do dnia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14.09.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2022 r. godz. 13:00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7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drog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ą e-mailową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na adres: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rekrutacja@strazmiejska.waw.pl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w tytule 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 zamieścić informację: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,,oferta pracy 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nr ref. 665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łączna waga załącznik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e-maila nie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że przekraczać 20 MB).</w:t>
      </w:r>
    </w:p>
    <w:p>
      <w:pPr>
        <w:numPr>
          <w:ilvl w:val="0"/>
          <w:numId w:val="17"/>
        </w:numPr>
        <w:tabs>
          <w:tab w:val="left" w:pos="720" w:leader="none"/>
        </w:tabs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poprzez elektroniczn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ą skrzynkę podawczą ePUAP,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 wykorzystaniem kwalifikowanego podpisu elektronicznego </w:t>
        <w:br/>
        <w:t xml:space="preserve">lub profilu zaufanego, na adres: /smwarszawa/skrytka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w tytule 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 zamieścić informację: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,,oferta pracy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nr ref. 665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”</w:t>
      </w:r>
    </w:p>
    <w:p>
      <w:pPr>
        <w:numPr>
          <w:ilvl w:val="0"/>
          <w:numId w:val="17"/>
        </w:numPr>
        <w:tabs>
          <w:tab w:val="left" w:pos="720" w:leader="none"/>
        </w:tabs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poczt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ą na adres: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Straż Miejska m.st. Warszawy, Wydział Kadr i Płac, ul. Młynarska 43/45, 01-170 Warszawa, </w:t>
        <w:br/>
        <w:t xml:space="preserve">z dopiskiem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,,oferta pracy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nr ref. 665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”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(decyduje data wp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ływu a nie data stempla pocztowego).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8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8"/>
          <w:shd w:fill="auto" w:val="clear"/>
        </w:rPr>
        <w:t xml:space="preserve">UWAGA: jedynie kandydaci, którzy z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18"/>
          <w:shd w:fill="auto" w:val="clear"/>
        </w:rPr>
        <w:t xml:space="preserve">łożyli kompletne oferty, zawierające wszystkie oczekiwane dokumenty i informacje zostaną zaproszeni do udziału w kolejnych etapach rekrutacji.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6"/>
          <w:shd w:fill="auto" w:val="clear"/>
        </w:rPr>
      </w:pPr>
    </w:p>
    <w:p>
      <w:p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Kolejne etapy naboru:</w:t>
      </w:r>
    </w:p>
    <w:p>
      <w:pPr>
        <w:suppressAutoHyphens w:val="true"/>
        <w:spacing w:before="0" w:after="0" w:line="240"/>
        <w:ind w:right="0" w:left="214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* Przewodnicz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ący Komisji może zdecydować o przeprowadzeniu naboru bez konieczności przeprowadzania wcześniejszego testu wiedzy. W przypadku przeprowadzenia testu wiedzy w konkretnym naborze, kandydaci są o tym informowani.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**Osoby zaproszone do udzia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łu w teście sprawności fizycznej, przed przystąpieniem do ćwiczeń, będą zobowiązane do złożenia podpisanego oświadczenia: 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- o zapoznaniu si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ę z klauzulą informacyjną zamieszczoną w treści ogłoszenia o naborze;  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- o braku przeciwwskaza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ń zdrowotnych do udziału w teście sprawności fizycznej.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u w:val="single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00206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19"/>
          <w:shd w:fill="auto" w:val="clear"/>
        </w:rPr>
        <w:t xml:space="preserve">Rodzaje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19"/>
          <w:shd w:fill="auto" w:val="clear"/>
        </w:rPr>
        <w:t xml:space="preserve">ćwiczeń na teście:</w:t>
      </w:r>
      <w:r>
        <w:rPr>
          <w:rFonts w:ascii="Calibri" w:hAnsi="Calibri" w:cs="Calibri" w:eastAsia="Calibri"/>
          <w:color w:val="002060"/>
          <w:spacing w:val="0"/>
          <w:position w:val="0"/>
          <w:sz w:val="19"/>
          <w:shd w:fill="auto" w:val="clear"/>
        </w:rPr>
        <w:t xml:space="preserve"> 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Uginanie ramion (pompki) - minimum 18 powtórze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ń w czasie 30 sekund 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Siady z le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żenia tyłem (brzuszki) - minimum 18 powt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órze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ń w czasie 30 sekund 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Przysiady - minimum 22 powtórzenia w czasie 30 sekund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Bieg wahad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łowy 10x10 metr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ów w czasie nie d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łuższym niż 34 sekundy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Przewrót w przód</w:t>
      </w:r>
    </w:p>
    <w:p>
      <w:pPr>
        <w:numPr>
          <w:ilvl w:val="0"/>
          <w:numId w:val="26"/>
        </w:numPr>
        <w:spacing w:before="0" w:after="0" w:line="240"/>
        <w:ind w:right="0" w:left="56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Przewrót w ty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Warunki pracy: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W pracy na tym stanowisku wyst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ępuje zar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ówno wysi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łek fizyczny jak i umysłowy; praca wykonywana jest w pełnym wymiarze czasu pracy, 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 w systemie 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ównowa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żnym czasu pracy (obejmującym godziny nocne i dni świąteczne); praca samodzielna, narażona </w:t>
        <w:br/>
        <w:t xml:space="preserve">na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obci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ążenia psychiczne, wymagająca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ólnej koncentracji, dobrego 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łuchu i ostrości wzroku; praca na terenie całej Warszawy, wykonywana wewnątrz i na zewnątrz pomieszczeń, 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 w obiektach nieprzystosowanych do potrzeb os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łnosprawnych; praca może być wykonywana z wykorzystaniem monitora ekranowego powyżej połowy dobowego wymiaru czasu pracy; prowadzenie pojazd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łużbowych nieprzystosowanych do potrzeb os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łnosprawnych; praca w zmiennych warunkach atmosferycznych, narażenie na kontakt fizyczny z osobą obezwładnianą, stosowanie środk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przymusu bezpo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średniego; praca wymagająca pełnej sprawności psychoruchowej; praca na stanowisku decyzyjnym związanym z odpowiedzialnością.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210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toku rekrutacji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ędziesz zobowiązany do: przedstawienia oryginalnych dokument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potwierdzaj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ących posiadane wykształcenie, </w:t>
        <w:br/>
        <w:t xml:space="preserve">staż pracy, uregulowany stosunek do służby wojskowej (dot. mężczyzn), ,,Zapytania o udzielenie informacji o osobie” z Krajowego Rejestru Karnego, a także podpisania oświadczeń o posiadanym obywatelstwie, korzystaniu z pełni praw publicznych i nienagannej opinii. </w:t>
      </w: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Wska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źnik zatrudnienia os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łnosprawnych w Straży Miejskiej m.st. Warszawy wynosi mniej niż 6%. Informujemy, że niniejsze ogłoszenie dotyczy stanowiska urzędniczego w charakterze strażnika miejskiego, o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órym mowa w ustawie o stra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żach gminnych (miejskich), w związku z  czym od kandydat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wymagana jest pe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łna sprawność fizyczna, zgodnie z art. 24 pkt 6 tejże ustawy.</w:t>
      </w:r>
    </w:p>
    <w:p>
      <w:pPr>
        <w:suppressAutoHyphens w:val="true"/>
        <w:spacing w:before="0" w:after="0" w:line="240"/>
        <w:ind w:right="0" w:left="210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numPr>
          <w:ilvl w:val="0"/>
          <w:numId w:val="3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Wszystkie dokumenty wchodz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w skład aplikacji powinny być w języku polskim lub zawierać tłumaczenie na język polski dokonane przez tłumacza przysięgłego.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Ewentualne pytania prosz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kierować na adres e-mail: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18"/>
          <w:shd w:fill="auto" w:val="clear"/>
        </w:rPr>
        <w:t xml:space="preserve">rekrutacja@strazmiejska.waw.pl</w:t>
      </w:r>
      <w:r>
        <w:rPr>
          <w:rFonts w:ascii="Calibri" w:hAnsi="Calibri" w:cs="Calibri" w:eastAsia="Calibri"/>
          <w:color w:val="00206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lub telefonicznie: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18"/>
          <w:shd w:fill="auto" w:val="clear"/>
        </w:rPr>
        <w:t xml:space="preserve">22 5986011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lub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18"/>
          <w:shd w:fill="auto" w:val="clear"/>
        </w:rPr>
        <w:t xml:space="preserve">22 5986856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Informacje o Stra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ży Miejskiej m.st. Warszawy: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http://strazmiejska.waw.pl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;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http://strazmiejska.bip.um.warszawa.pl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7"/>
          <w:shd w:fill="auto" w:val="clear"/>
        </w:rPr>
        <w:t xml:space="preserve">KLAUZULA INFORMACYJNA (praca w charakterze stra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7"/>
          <w:shd w:fill="auto" w:val="clear"/>
        </w:rPr>
        <w:t xml:space="preserve">żnika miejskiego)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Zgodnie z art. 13 ust. 1 i 2 rozporz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ądzenia Parlamentu Europejskiego i Rady (UE) 2016/679 z 27.04.2016 r. w sprawie ochrony os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ób fizycznych </w:t>
        <w:br/>
        <w:t xml:space="preserve">w zwi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ólne rozporz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ądzenie o ochronie danych) (Dz. U. UE. L. z 2016 r. Nr 119, str. 1)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dalej RODO informuj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ę, że: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Administratorem Pana/i danych osobowych jest Komendant Stra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ży Miejskiej m.st. Warszawy, ul. Młynarska 43/45, 01-170 Warszawa.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W sprawach zwi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ązanych z ochroną Pana/i danych osobowych przetwarzanych przez Straż Miejską m.st. Warszawy  można się skontaktować z inspektorem ochrony danych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Ma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łgorzatą Kumor z wykorzystaniem powyżej przedstawionych danych adresowych lub za pośrednictwem adresu email: iod@strazmiejska.waw.pl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Pana/i dane osobowe b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ędą przetwarzane w celu przeprowadzenia procesu rekrutacji, a także w celu oceny wymog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stawianych pracownikom stra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ży gminnych w szczeg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ści w zakresie karalności, posiadania zdolności psychicznej oraz fizycznej do podjęcia pracy w charakterze strażnika miejskiego (art. 24 i art. 24 a ustawy o strażach gminnych, art. 229 ustawy Kodeks pracy, w związku z art. 6 ust. 1 lit. c RODO).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Dane niewymagane przepisami prawa, przekazane przez Pana/i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 w przesłanych dokumentach, w celu uwzględnienia w procesie rekrutacji, będą przetwarzane na podstawie wyrażonej zgody, za jaką zostanie potraktowane ich przekazanie (art. 6 ust. 1 lit. a RODO, art. 9 ust. 2 lit. a RODO).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Zgod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 na przetwarzanie danych osobowych można wycofać w dowolnym momencie, bez wpływu na ich przetwarzanie, kt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óre mia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ło miejsce przed ich wycofaniem.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W przypadku informacji wskazanych w og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łoszeniu jako niezbędne, podanie danych jest obowiązkowe i konieczne do udziału w procesie rekrutacji. Ich niepodanie może uniemożliwić udział w rekrutacji. Podanie innych danych niż wymagane nie ma wpływu na proces rekrutacji. 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Odbiorcami Pana/i danych osobowych b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ędą podmioty uprawnione na podstawie przepis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prawa. W sytuacji przekazywania do Stra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ży Miejskiej m.st. Warszawy dokument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rekrutacyjnych za po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średnictwem serwisu ePUAP w związku z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§ 8 ust. 2 rozporz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ądzenia Prezesa Rady Ministr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z dnia 14 wrze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śnia 2011 r. w sprawie sporządzania i doręczania dokument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elektronicznych oraz udost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ępniania formularzy, wzor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ów i kopii dokumentów elektronicznych odbiorc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ą Pana/i danych będzie Minister Cyfryzacji.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Przys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ługuje Panu/i prawo wniesienia skargi do Prezesa Urzędu Ochrony Danych Osobowych, adres: ul Stawki 2, 00-193 Warszawa.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Posiada Pan/i prawo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Pana/i dane osobowe nie b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ędą przekazywane do państwa trzeciego, nie będą podlegały profilowaniu oraz zautomatyzowanemu podejmowaniu decyzji.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6">
    <w:abstractNumId w:val="54"/>
  </w:num>
  <w:num w:numId="8">
    <w:abstractNumId w:val="48"/>
  </w:num>
  <w:num w:numId="10">
    <w:abstractNumId w:val="42"/>
  </w:num>
  <w:num w:numId="12">
    <w:abstractNumId w:val="36"/>
  </w:num>
  <w:num w:numId="14">
    <w:abstractNumId w:val="30"/>
  </w:num>
  <w:num w:numId="17">
    <w:abstractNumId w:val="24"/>
  </w:num>
  <w:num w:numId="26">
    <w:abstractNumId w:val="18"/>
  </w:num>
  <w:num w:numId="32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strazmiejska.waw.pl/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rekrutacja@strazmiejska.waw.pl" Id="docRId2" Type="http://schemas.openxmlformats.org/officeDocument/2006/relationships/hyperlink" /><Relationship TargetMode="External" Target="http://strazmiejska.bip.um.warszawa.pl/" Id="docRId4" Type="http://schemas.openxmlformats.org/officeDocument/2006/relationships/hyperlink" /><Relationship Target="styles.xml" Id="docRId6" Type="http://schemas.openxmlformats.org/officeDocument/2006/relationships/styles" /></Relationships>
</file>