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Centrum Informacji i Planowania Kariery Zawodowej Wojewódzkiego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Pracy w Warszawie zaprasza wszystkie osoby zainteresowane tematyką własnej działalności gospodarczej na bezpłatne webinary. </w:t>
      </w:r>
    </w:p>
    <w:p>
      <w:pPr>
        <w:numPr>
          <w:ilvl w:val="0"/>
          <w:numId w:val="2"/>
        </w:numPr>
        <w:spacing w:before="360" w:after="160" w:line="240"/>
        <w:ind w:right="0" w:left="357" w:hanging="357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Jednoosobowa dzia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łalność gospodarcza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 najwa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żniejsze aspekty formalno-prawne” 12 kwietnia 2023 r. w godzinach 10.00-13.00.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Masz pomys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biznes? Planujesz otworzyć działalność, ale obawiasz się, że nie poradzisz sobie z formalnościami? Brakuje ci wiedzy, jak to zrobić i co na co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uwagę? Dzięki naszemu szkoleniu przekonasz się, że to nic trudnego.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m.in.:</w:t>
      </w:r>
    </w:p>
    <w:p>
      <w:pPr>
        <w:numPr>
          <w:ilvl w:val="0"/>
          <w:numId w:val="4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uwarunkowania prowadzenia firmy,</w:t>
      </w:r>
    </w:p>
    <w:p>
      <w:pPr>
        <w:numPr>
          <w:ilvl w:val="0"/>
          <w:numId w:val="4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będziesz musiał płacić do ZUS,</w:t>
      </w:r>
    </w:p>
    <w:p>
      <w:pPr>
        <w:numPr>
          <w:ilvl w:val="0"/>
          <w:numId w:val="4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koszty w działalności,</w:t>
      </w:r>
    </w:p>
    <w:p>
      <w:pPr>
        <w:numPr>
          <w:ilvl w:val="0"/>
          <w:numId w:val="4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wybra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najkorzystniejszą dla twojego biznesu formę opodatkowania,</w:t>
      </w:r>
    </w:p>
    <w:p>
      <w:pPr>
        <w:numPr>
          <w:ilvl w:val="0"/>
          <w:numId w:val="4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jest podatek VAT i czy zawsze trzeba go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łacić,</w:t>
      </w:r>
    </w:p>
    <w:p>
      <w:pPr>
        <w:numPr>
          <w:ilvl w:val="0"/>
          <w:numId w:val="4"/>
        </w:numPr>
        <w:spacing w:before="0" w:after="120" w:line="240"/>
        <w:ind w:right="0" w:left="35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jakich formalno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należy dopełnić, aby zarejestrować jednoosobową działalność gospodarczą.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ĄZUJĄ ZAPISY!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do nas w dniu wydarzenia na MS Teams wchodząc na poniższy link w komputerze lub smartfonie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auto" w:val="clear"/>
        </w:rPr>
      </w:pPr>
      <w:r>
        <w:rPr>
          <w:rFonts w:ascii="Segoe UI Semibold" w:hAnsi="Segoe UI Semibold" w:cs="Segoe UI Semibold" w:eastAsia="Segoe UI Semibold"/>
          <w:color w:val="0563C1"/>
          <w:spacing w:val="0"/>
          <w:position w:val="0"/>
          <w:sz w:val="21"/>
          <w:u w:val="single"/>
          <w:shd w:fill="auto" w:val="clear"/>
        </w:rPr>
        <w:t xml:space="preserve">Kliknij tutaj, aby do</w:t>
      </w:r>
      <w:r>
        <w:rPr>
          <w:rFonts w:ascii="Segoe UI Semibold" w:hAnsi="Segoe UI Semibold" w:cs="Segoe UI Semibold" w:eastAsia="Segoe UI Semibold"/>
          <w:color w:val="0563C1"/>
          <w:spacing w:val="0"/>
          <w:position w:val="0"/>
          <w:sz w:val="21"/>
          <w:u w:val="single"/>
          <w:shd w:fill="auto" w:val="clear"/>
        </w:rPr>
        <w:t xml:space="preserve">łączyć do spotkania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webinar proszę o podanie swojego imienia i nazwiska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do osoby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b.kujszczyk@wup.mazowsze.pl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Biznesplan w zarysie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 13 kwietnia 2023 w godzinach 10.00-13.00.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14"/>
        </w:numPr>
        <w:spacing w:before="0" w:after="120" w:line="240"/>
        <w:ind w:right="0" w:left="357" w:hanging="35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ĄZUJĄ ZAPISY!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do nas w dniu wydarzenia na MS Teams wchodząc na poniższy link w komputerze lub smartfonie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łączyć do s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"https://teams.microsoft.com/l/meetup-join/19%3ameeting_NGE5YzkyNDEtY2I4ZS00MTM4LWFiOGYtNjEwM2FjNjIyOTI3%40thread.v2/0?context=%7b%22Tid%22%3a%229a69f3a8-182d-46fe-a4ff-1cb458de92d6%22%2c%22Oid%22%3a%22028046c7-aa61-4630-b35c-73047ed85e0e%22%7d"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p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"https://teams.microsoft.com/l/meetup-join/19%3ameeting_NGE5YzkyNDEtY2I4ZS00MTM4LWFiOGYtNjEwM2FjNjIyOTI3%40thread.v2/0?context=%7b%22Tid%22%3a%229a69f3a8-182d-46fe-a4ff-1cb458de92d6%22%2c%22Oid%22%3a%22028046c7-aa61-4630-b35c-73047ed85e0e%22%7d"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otkania</w:t>
        </w:r>
      </w:hyperlink>
      <w:r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webinar proszę o podanie swojego imienia i nazwiska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Kontakt do osoby prowadz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ącej: 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g.reszka@wup.mazowsze.pl</w:t>
        </w:r>
      </w:hyperlink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11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eams.microsoft.com/l/meetup-join/19%3ameeting_NGE5YzkyNDEtY2I4ZS00MTM4LWFiOGYtNjEwM2FjNjIyOTI3%40thread.v2/0?context=%7b%22Tid%22%3a%229a69f3a8-182d-46fe-a4ff-1cb458de92d6%22%2c%22Oid%22%3a%22028046c7-aa61-4630-b35c-73047ed85e0e%22%7d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b.kujszczyk@wup.mazowsze.pl" Id="docRId0" Type="http://schemas.openxmlformats.org/officeDocument/2006/relationships/hyperlink" /><Relationship TargetMode="External" Target="mailto:g.reszka@wup.mazowsze.pl" Id="docRId2" Type="http://schemas.openxmlformats.org/officeDocument/2006/relationships/hyperlink" /><Relationship Target="styles.xml" Id="docRId4" Type="http://schemas.openxmlformats.org/officeDocument/2006/relationships/styles" /></Relationships>
</file>